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6A3D" w14:textId="77777777" w:rsidR="00F241B7" w:rsidRDefault="00F241B7" w:rsidP="00F241B7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577A2A3E" w14:textId="77777777" w:rsidR="00F241B7" w:rsidRDefault="00F241B7" w:rsidP="00F241B7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103A5A79" w14:textId="77777777" w:rsidR="008B220B" w:rsidRPr="00365E0B" w:rsidRDefault="008B220B" w:rsidP="008B220B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365E0B">
        <w:rPr>
          <w:rFonts w:ascii="Arial" w:hAnsi="Arial" w:cs="Arial"/>
          <w:sz w:val="36"/>
          <w:szCs w:val="36"/>
          <w:lang w:val="fr-FR"/>
        </w:rPr>
        <w:t>CHARTE RSE</w:t>
      </w:r>
    </w:p>
    <w:p w14:paraId="29AD8F4D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025F516C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1DC3448C" w14:textId="7CBC685A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 xml:space="preserve">QUALITAIR&amp;SEA Dimotrans Group a toujours considéré la Responsabilité Sociétale de l’Entreprise (RSE) comme une des composantes essentielles </w:t>
      </w:r>
      <w:r w:rsidR="00CB5835">
        <w:rPr>
          <w:rFonts w:ascii="Arial" w:hAnsi="Arial" w:cs="Arial"/>
          <w:lang w:val="fr-FR"/>
        </w:rPr>
        <w:t xml:space="preserve">de sa démarche de Développement Durable.  </w:t>
      </w:r>
      <w:r w:rsidR="00EE08F5">
        <w:rPr>
          <w:rFonts w:ascii="Arial" w:hAnsi="Arial" w:cs="Arial"/>
          <w:lang w:val="fr-FR"/>
        </w:rPr>
        <w:t xml:space="preserve">cet engagement est </w:t>
      </w:r>
      <w:r w:rsidR="00CB5835">
        <w:rPr>
          <w:rFonts w:ascii="Arial" w:hAnsi="Arial" w:cs="Arial"/>
          <w:lang w:val="fr-FR"/>
        </w:rPr>
        <w:t>ancré</w:t>
      </w:r>
      <w:r w:rsidR="00EE08F5">
        <w:rPr>
          <w:rFonts w:ascii="Arial" w:hAnsi="Arial" w:cs="Arial"/>
          <w:lang w:val="fr-FR"/>
        </w:rPr>
        <w:t xml:space="preserve"> dans les valeurs de notre entreprise depuis de nombreuse années</w:t>
      </w:r>
      <w:r w:rsidRPr="00365E0B">
        <w:rPr>
          <w:rFonts w:ascii="Arial" w:hAnsi="Arial" w:cs="Arial"/>
          <w:lang w:val="fr-FR"/>
        </w:rPr>
        <w:t xml:space="preserve">. </w:t>
      </w:r>
    </w:p>
    <w:p w14:paraId="79BA7318" w14:textId="77777777" w:rsidR="00EE08F5" w:rsidRDefault="00EE08F5" w:rsidP="008B220B">
      <w:pPr>
        <w:jc w:val="both"/>
        <w:rPr>
          <w:rFonts w:ascii="Arial" w:hAnsi="Arial" w:cs="Arial"/>
          <w:lang w:val="fr-FR"/>
        </w:rPr>
      </w:pPr>
    </w:p>
    <w:p w14:paraId="6DB4E2DC" w14:textId="015F65A7" w:rsidR="0038437B" w:rsidRPr="0038437B" w:rsidRDefault="00CB5835" w:rsidP="0038437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Notre démarche RSE</w:t>
      </w:r>
      <w:r w:rsidR="00EE08F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s’appuie sur les</w:t>
      </w:r>
      <w:r w:rsidR="00EE08F5">
        <w:rPr>
          <w:rFonts w:ascii="Arial" w:hAnsi="Arial" w:cs="Arial"/>
          <w:lang w:val="fr-FR"/>
        </w:rPr>
        <w:t xml:space="preserve"> 4 </w:t>
      </w:r>
      <w:r>
        <w:rPr>
          <w:rFonts w:ascii="Arial" w:hAnsi="Arial" w:cs="Arial"/>
          <w:lang w:val="fr-FR"/>
        </w:rPr>
        <w:t>piliers</w:t>
      </w:r>
      <w:r w:rsidR="00EE08F5">
        <w:rPr>
          <w:rFonts w:ascii="Arial" w:hAnsi="Arial" w:cs="Arial"/>
          <w:lang w:val="fr-FR"/>
        </w:rPr>
        <w:t xml:space="preserve"> que sont la Santé Sécurité</w:t>
      </w:r>
      <w:r>
        <w:rPr>
          <w:rFonts w:ascii="Arial" w:hAnsi="Arial" w:cs="Arial"/>
          <w:lang w:val="fr-FR"/>
        </w:rPr>
        <w:t xml:space="preserve"> Sûreté</w:t>
      </w:r>
      <w:r w:rsidR="00EE08F5">
        <w:rPr>
          <w:rFonts w:ascii="Arial" w:hAnsi="Arial" w:cs="Arial"/>
          <w:lang w:val="fr-FR"/>
        </w:rPr>
        <w:t xml:space="preserve"> </w:t>
      </w:r>
      <w:r w:rsidR="00617736">
        <w:rPr>
          <w:rFonts w:ascii="Arial" w:hAnsi="Arial" w:cs="Arial"/>
          <w:lang w:val="fr-FR"/>
        </w:rPr>
        <w:t>de l’entreprise</w:t>
      </w:r>
      <w:r w:rsidR="00EE08F5">
        <w:rPr>
          <w:rFonts w:ascii="Arial" w:hAnsi="Arial" w:cs="Arial"/>
          <w:lang w:val="fr-FR"/>
        </w:rPr>
        <w:t>, l’environnement, Les achats responsable</w:t>
      </w:r>
      <w:r w:rsidR="00617736">
        <w:rPr>
          <w:rFonts w:ascii="Arial" w:hAnsi="Arial" w:cs="Arial"/>
          <w:lang w:val="fr-FR"/>
        </w:rPr>
        <w:t>s</w:t>
      </w:r>
      <w:r w:rsidR="00EE08F5">
        <w:rPr>
          <w:rFonts w:ascii="Arial" w:hAnsi="Arial" w:cs="Arial"/>
          <w:lang w:val="fr-FR"/>
        </w:rPr>
        <w:t xml:space="preserve"> et l’Ethique des affaires</w:t>
      </w:r>
      <w:r w:rsidR="0038437B">
        <w:rPr>
          <w:rFonts w:ascii="Arial" w:hAnsi="Arial" w:cs="Arial"/>
          <w:lang w:val="fr-FR"/>
        </w:rPr>
        <w:t xml:space="preserve"> qui est notamment  valorisée par </w:t>
      </w:r>
      <w:r w:rsidR="0038437B" w:rsidRPr="00365E0B">
        <w:rPr>
          <w:rFonts w:ascii="Arial" w:hAnsi="Arial" w:cs="Arial"/>
          <w:lang w:val="fr-FR"/>
        </w:rPr>
        <w:t xml:space="preserve">sa notation ECOVADIS Silver, </w:t>
      </w:r>
      <w:r w:rsidR="0038437B" w:rsidRPr="009C2749">
        <w:rPr>
          <w:rFonts w:ascii="Arial" w:hAnsi="Arial" w:cs="Arial"/>
          <w:lang w:val="fr-FR"/>
        </w:rPr>
        <w:t xml:space="preserve">obtenue </w:t>
      </w:r>
      <w:r w:rsidR="0038437B">
        <w:rPr>
          <w:rFonts w:ascii="Arial" w:hAnsi="Arial" w:cs="Arial"/>
          <w:lang w:val="fr-FR"/>
        </w:rPr>
        <w:t xml:space="preserve">depuis plus de 5 ans </w:t>
      </w:r>
      <w:r w:rsidR="0038437B" w:rsidRPr="009C2749">
        <w:rPr>
          <w:rFonts w:ascii="Arial" w:hAnsi="Arial" w:cs="Arial"/>
          <w:highlight w:val="cyan"/>
          <w:lang w:val="fr-FR"/>
        </w:rPr>
        <w:t xml:space="preserve"> </w:t>
      </w:r>
    </w:p>
    <w:p w14:paraId="6E6EAE57" w14:textId="4F70114D" w:rsidR="00EE08F5" w:rsidRPr="00365E0B" w:rsidRDefault="00EE08F5" w:rsidP="008B220B">
      <w:pPr>
        <w:jc w:val="both"/>
        <w:rPr>
          <w:rFonts w:ascii="Arial" w:hAnsi="Arial" w:cs="Arial"/>
          <w:lang w:val="fr-FR"/>
        </w:rPr>
      </w:pPr>
    </w:p>
    <w:p w14:paraId="466E3EBD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076842AF" w14:textId="6968B24E" w:rsidR="00EE08F5" w:rsidRPr="00365E0B" w:rsidRDefault="008B220B" w:rsidP="00EE08F5">
      <w:pPr>
        <w:jc w:val="both"/>
        <w:rPr>
          <w:rFonts w:ascii="Arial" w:hAnsi="Arial" w:cs="Arial"/>
          <w:b/>
          <w:bCs/>
          <w:lang w:val="fr-FR"/>
        </w:rPr>
      </w:pPr>
      <w:r w:rsidRPr="00365E0B">
        <w:rPr>
          <w:rFonts w:ascii="Arial" w:hAnsi="Arial" w:cs="Arial"/>
          <w:b/>
          <w:bCs/>
          <w:lang w:val="fr-FR"/>
        </w:rPr>
        <w:t>1.</w:t>
      </w:r>
      <w:r w:rsidRPr="00365E0B">
        <w:rPr>
          <w:rFonts w:ascii="Arial" w:hAnsi="Arial" w:cs="Arial"/>
          <w:b/>
          <w:bCs/>
          <w:lang w:val="fr-FR"/>
        </w:rPr>
        <w:tab/>
      </w:r>
      <w:r w:rsidR="00EE08F5" w:rsidRPr="00365E0B">
        <w:rPr>
          <w:rFonts w:ascii="Arial" w:hAnsi="Arial" w:cs="Arial"/>
          <w:b/>
          <w:bCs/>
          <w:lang w:val="fr-FR"/>
        </w:rPr>
        <w:t>UNE DÉMARCHE SOCIÉTALE SANTE, SECURITE &amp; SURETE AU SERVICE DE TOUS</w:t>
      </w:r>
    </w:p>
    <w:p w14:paraId="2D08805C" w14:textId="77777777" w:rsidR="00EE08F5" w:rsidRDefault="00EE08F5" w:rsidP="00EE08F5">
      <w:pPr>
        <w:jc w:val="both"/>
        <w:rPr>
          <w:rFonts w:ascii="Arial" w:hAnsi="Arial" w:cs="Arial"/>
          <w:lang w:val="fr-FR"/>
        </w:rPr>
      </w:pPr>
    </w:p>
    <w:p w14:paraId="60DEDEF2" w14:textId="3476DB58" w:rsidR="00EE08F5" w:rsidRDefault="00EE08F5" w:rsidP="00EE08F5">
      <w:p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 xml:space="preserve">Notre succès, nous le devons aux talents, compétences et engagements de nos équipes. Nous nous attachons à favoriser l’épanouissement de chaque collaborateur tout en respectant les lois et réglementations en vigueur. </w:t>
      </w:r>
      <w:r>
        <w:rPr>
          <w:rFonts w:ascii="Arial" w:hAnsi="Arial" w:cs="Arial"/>
          <w:lang w:val="fr-FR"/>
        </w:rPr>
        <w:t xml:space="preserve">Ainsi, nous nous engageons à nous </w:t>
      </w:r>
      <w:r w:rsidRPr="00D6006F">
        <w:rPr>
          <w:rFonts w:ascii="Arial" w:hAnsi="Arial" w:cs="Arial"/>
          <w:lang w:val="fr-FR"/>
        </w:rPr>
        <w:t xml:space="preserve">conformer </w:t>
      </w:r>
      <w:r>
        <w:rPr>
          <w:rFonts w:ascii="Arial" w:hAnsi="Arial" w:cs="Arial"/>
          <w:lang w:val="fr-FR"/>
        </w:rPr>
        <w:t xml:space="preserve">aux </w:t>
      </w:r>
      <w:r w:rsidRPr="00D6006F">
        <w:rPr>
          <w:rFonts w:ascii="Arial" w:hAnsi="Arial" w:cs="Arial"/>
          <w:lang w:val="fr-FR"/>
        </w:rPr>
        <w:t>exigences légales et réglementaires en matière de santé et sécurité des collaborateurs</w:t>
      </w:r>
      <w:r>
        <w:rPr>
          <w:rFonts w:ascii="Arial" w:hAnsi="Arial" w:cs="Arial"/>
          <w:lang w:val="fr-FR"/>
        </w:rPr>
        <w:t>.</w:t>
      </w:r>
    </w:p>
    <w:p w14:paraId="02904503" w14:textId="77777777" w:rsidR="00EE08F5" w:rsidRDefault="00EE08F5" w:rsidP="00EE08F5">
      <w:pPr>
        <w:jc w:val="both"/>
        <w:rPr>
          <w:rFonts w:ascii="Arial" w:hAnsi="Arial" w:cs="Arial"/>
          <w:lang w:val="fr-FR"/>
        </w:rPr>
      </w:pPr>
    </w:p>
    <w:p w14:paraId="45D2F92F" w14:textId="611BCCE5" w:rsidR="00EE08F5" w:rsidRPr="00365E0B" w:rsidRDefault="00EE08F5" w:rsidP="00EE08F5">
      <w:p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>Nous nous engageons à assurer le développement des femmes et des hommes de notre Groupe grâce à :</w:t>
      </w:r>
    </w:p>
    <w:p w14:paraId="49AE5019" w14:textId="77777777" w:rsidR="00EE08F5" w:rsidRPr="00365E0B" w:rsidRDefault="00EE08F5" w:rsidP="00EE08F5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>Des conditions de travail respectueuses, ouvertes à l’échange, au partage et à l’entraide</w:t>
      </w:r>
    </w:p>
    <w:p w14:paraId="03CB8649" w14:textId="77777777" w:rsidR="00CB5835" w:rsidRPr="00365E0B" w:rsidRDefault="00CB5835" w:rsidP="00CB5835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>La promotion des jeunes et des personnes en situation de handicap</w:t>
      </w:r>
    </w:p>
    <w:p w14:paraId="3F43A89F" w14:textId="07880E65" w:rsidR="00EE08F5" w:rsidRPr="00365E0B" w:rsidRDefault="00EE08F5" w:rsidP="00EE08F5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 xml:space="preserve">La formation continue </w:t>
      </w:r>
      <w:r w:rsidR="00CB5835">
        <w:rPr>
          <w:rFonts w:ascii="Arial" w:hAnsi="Arial" w:cs="Arial"/>
          <w:lang w:val="fr-FR"/>
        </w:rPr>
        <w:t xml:space="preserve"> </w:t>
      </w:r>
    </w:p>
    <w:p w14:paraId="21A8B7ED" w14:textId="77777777" w:rsidR="00EE08F5" w:rsidRPr="00365E0B" w:rsidRDefault="00EE08F5" w:rsidP="00EE08F5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>La sensibilisation aux risques de nos activités et aux exigences clients évoluant continuellement</w:t>
      </w:r>
    </w:p>
    <w:p w14:paraId="76761C34" w14:textId="77777777" w:rsidR="00CB5835" w:rsidRDefault="00CB5835" w:rsidP="00CB5835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>L’évaluation périodique des dangers et des risques sur l’ensemble de nos sites</w:t>
      </w:r>
    </w:p>
    <w:p w14:paraId="60A4C29B" w14:textId="77777777" w:rsidR="00EE08F5" w:rsidRPr="00365E0B" w:rsidRDefault="00EE08F5" w:rsidP="00EE08F5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>Le partage des bonnes pratiques et référentiels</w:t>
      </w:r>
    </w:p>
    <w:p w14:paraId="38F746AD" w14:textId="38ED571D" w:rsidR="00EE08F5" w:rsidRPr="0038437B" w:rsidRDefault="00EE08F5" w:rsidP="0038437B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D6006F">
        <w:rPr>
          <w:rFonts w:ascii="Arial" w:hAnsi="Arial" w:cs="Arial"/>
          <w:lang w:val="fr-FR"/>
        </w:rPr>
        <w:t>Développer les fonctionnalités de nos outils pour</w:t>
      </w:r>
      <w:r w:rsidRPr="00CB5835">
        <w:rPr>
          <w:rFonts w:ascii="Arial" w:hAnsi="Arial" w:cs="Arial"/>
          <w:lang w:val="fr-FR"/>
        </w:rPr>
        <w:t xml:space="preserve"> </w:t>
      </w:r>
      <w:r w:rsidRPr="00CB5835">
        <w:rPr>
          <w:rFonts w:ascii="Arial" w:hAnsi="Arial" w:cs="Arial"/>
          <w:highlight w:val="yellow"/>
          <w:lang w:val="fr-FR"/>
        </w:rPr>
        <w:t>améli</w:t>
      </w:r>
      <w:r w:rsidR="00CB5835" w:rsidRPr="00CB5835">
        <w:rPr>
          <w:rFonts w:ascii="Arial" w:hAnsi="Arial" w:cs="Arial"/>
          <w:highlight w:val="yellow"/>
          <w:lang w:val="fr-FR"/>
        </w:rPr>
        <w:t>orer les conditions de travail</w:t>
      </w:r>
      <w:r w:rsidR="00CB5835">
        <w:rPr>
          <w:rFonts w:ascii="Arial" w:hAnsi="Arial" w:cs="Arial"/>
          <w:lang w:val="fr-FR"/>
        </w:rPr>
        <w:t xml:space="preserve"> et optimiser la performance opérationnelle</w:t>
      </w:r>
    </w:p>
    <w:p w14:paraId="015F2914" w14:textId="0E5AA0E9" w:rsidR="00EE08F5" w:rsidRPr="00C82868" w:rsidRDefault="00EE08F5" w:rsidP="00EE08F5">
      <w:pPr>
        <w:numPr>
          <w:ilvl w:val="0"/>
          <w:numId w:val="7"/>
        </w:numPr>
        <w:jc w:val="both"/>
        <w:rPr>
          <w:rFonts w:ascii="Arial" w:hAnsi="Arial" w:cs="Arial"/>
          <w:i/>
          <w:highlight w:val="cyan"/>
          <w:lang w:val="fr-FR"/>
        </w:rPr>
      </w:pPr>
      <w:r>
        <w:rPr>
          <w:rFonts w:ascii="Arial" w:hAnsi="Arial" w:cs="Arial"/>
          <w:i/>
          <w:highlight w:val="cyan"/>
          <w:lang w:val="fr-FR"/>
        </w:rPr>
        <w:t>Manque la partie « </w:t>
      </w:r>
      <w:r w:rsidRPr="00C82868">
        <w:rPr>
          <w:rFonts w:ascii="Arial" w:hAnsi="Arial" w:cs="Arial"/>
          <w:i/>
          <w:highlight w:val="cyan"/>
          <w:lang w:val="fr-FR"/>
        </w:rPr>
        <w:t>Ecoute des collaborateurs</w:t>
      </w:r>
      <w:r>
        <w:rPr>
          <w:rFonts w:ascii="Arial" w:hAnsi="Arial" w:cs="Arial"/>
          <w:i/>
          <w:highlight w:val="cyan"/>
          <w:lang w:val="fr-FR"/>
        </w:rPr>
        <w:t> »</w:t>
      </w:r>
      <w:r w:rsidR="007272A1">
        <w:rPr>
          <w:rFonts w:ascii="Arial" w:hAnsi="Arial" w:cs="Arial"/>
          <w:i/>
          <w:highlight w:val="cyan"/>
          <w:lang w:val="fr-FR"/>
        </w:rPr>
        <w:t xml:space="preserve"> via </w:t>
      </w:r>
      <w:r w:rsidR="00617736">
        <w:rPr>
          <w:rFonts w:ascii="Arial" w:hAnsi="Arial" w:cs="Arial"/>
          <w:i/>
          <w:highlight w:val="cyan"/>
          <w:lang w:val="fr-FR"/>
        </w:rPr>
        <w:t>des comités d’échanges sur ces sujets</w:t>
      </w:r>
    </w:p>
    <w:p w14:paraId="0606204A" w14:textId="77777777" w:rsidR="008B220B" w:rsidRPr="00365E0B" w:rsidRDefault="008B220B" w:rsidP="008B220B">
      <w:pPr>
        <w:jc w:val="both"/>
        <w:rPr>
          <w:rFonts w:ascii="Arial" w:hAnsi="Arial" w:cs="Arial"/>
          <w:b/>
          <w:bCs/>
          <w:lang w:val="fr-FR"/>
        </w:rPr>
      </w:pPr>
    </w:p>
    <w:p w14:paraId="1D38256E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0E00AD1A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61A9EAF7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4EA7EF15" w14:textId="77777777" w:rsidR="008B220B" w:rsidRPr="00365E0B" w:rsidRDefault="008B220B" w:rsidP="008B220B">
      <w:pPr>
        <w:jc w:val="both"/>
        <w:rPr>
          <w:rFonts w:ascii="Arial" w:hAnsi="Arial" w:cs="Arial"/>
          <w:b/>
          <w:bCs/>
          <w:lang w:val="fr-FR"/>
        </w:rPr>
      </w:pPr>
    </w:p>
    <w:p w14:paraId="5C474C16" w14:textId="6A91841B" w:rsidR="008B220B" w:rsidRDefault="00847DEA" w:rsidP="008B220B">
      <w:pPr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2</w:t>
      </w:r>
      <w:r w:rsidR="008B220B" w:rsidRPr="00365E0B">
        <w:rPr>
          <w:rFonts w:ascii="Arial" w:hAnsi="Arial" w:cs="Arial"/>
          <w:b/>
          <w:bCs/>
          <w:lang w:val="fr-FR"/>
        </w:rPr>
        <w:t xml:space="preserve">. </w:t>
      </w:r>
      <w:r w:rsidR="008B220B" w:rsidRPr="00365E0B">
        <w:rPr>
          <w:rFonts w:ascii="Arial" w:hAnsi="Arial" w:cs="Arial"/>
          <w:b/>
          <w:bCs/>
          <w:lang w:val="fr-FR"/>
        </w:rPr>
        <w:tab/>
        <w:t>UNE DEMARCHE ENVIRONNEMENTALE ENGAGEE ET DURABLE</w:t>
      </w:r>
    </w:p>
    <w:p w14:paraId="0D149530" w14:textId="77777777" w:rsidR="00617736" w:rsidRPr="008B220B" w:rsidRDefault="00617736" w:rsidP="008B220B">
      <w:pPr>
        <w:jc w:val="both"/>
        <w:rPr>
          <w:rFonts w:ascii="Arial" w:hAnsi="Arial" w:cs="Arial"/>
          <w:b/>
          <w:bCs/>
          <w:lang w:val="fr-FR"/>
        </w:rPr>
      </w:pPr>
    </w:p>
    <w:p w14:paraId="363ECCB2" w14:textId="6238FA6F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 xml:space="preserve">Le développement économique de QUALITAIR&amp;SEA s’accompagne d’une démarche environnementale responsable visant à maîtriser et réduire les impacts liés aux activités du </w:t>
      </w:r>
      <w:r w:rsidRPr="00365E0B">
        <w:rPr>
          <w:rFonts w:ascii="Arial" w:hAnsi="Arial" w:cs="Arial"/>
          <w:lang w:val="fr-FR"/>
        </w:rPr>
        <w:lastRenderedPageBreak/>
        <w:t xml:space="preserve">Groupe. La prise en compte du réchauffement climatique a orienté ses engagements autour de 5 axes : </w:t>
      </w:r>
    </w:p>
    <w:p w14:paraId="223FA74D" w14:textId="77777777" w:rsidR="008B220B" w:rsidRPr="00365E0B" w:rsidRDefault="008B220B" w:rsidP="008B220B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>La réduction des GES,</w:t>
      </w:r>
    </w:p>
    <w:p w14:paraId="7F01F841" w14:textId="6DF83C53" w:rsidR="008B220B" w:rsidRPr="00847DEA" w:rsidRDefault="008B220B" w:rsidP="00847DEA">
      <w:pPr>
        <w:numPr>
          <w:ilvl w:val="0"/>
          <w:numId w:val="7"/>
        </w:numPr>
        <w:jc w:val="both"/>
        <w:rPr>
          <w:rFonts w:ascii="Arial" w:hAnsi="Arial" w:cs="Arial"/>
          <w:highlight w:val="cyan"/>
          <w:lang w:val="fr-FR"/>
        </w:rPr>
      </w:pPr>
      <w:r w:rsidRPr="00365E0B">
        <w:rPr>
          <w:rFonts w:ascii="Arial" w:hAnsi="Arial" w:cs="Arial"/>
          <w:lang w:val="fr-FR"/>
        </w:rPr>
        <w:t xml:space="preserve">La maîtrise des consommations </w:t>
      </w:r>
      <w:r w:rsidR="00847DEA">
        <w:rPr>
          <w:rFonts w:ascii="Arial" w:hAnsi="Arial" w:cs="Arial"/>
          <w:lang w:val="fr-FR"/>
        </w:rPr>
        <w:t xml:space="preserve">des ressources naturelles </w:t>
      </w:r>
      <w:r w:rsidR="00617736" w:rsidRPr="00617736">
        <w:rPr>
          <w:rFonts w:ascii="Arial" w:hAnsi="Arial" w:cs="Arial"/>
          <w:highlight w:val="cyan"/>
          <w:lang w:val="fr-FR"/>
        </w:rPr>
        <w:t>(réduction de nos impacts</w:t>
      </w:r>
      <w:r w:rsidR="00617736">
        <w:rPr>
          <w:rFonts w:ascii="Arial" w:hAnsi="Arial" w:cs="Arial"/>
          <w:lang w:val="fr-FR"/>
        </w:rPr>
        <w:t xml:space="preserve"> </w:t>
      </w:r>
    </w:p>
    <w:p w14:paraId="099DDA2A" w14:textId="4E3F60A0" w:rsidR="008B220B" w:rsidRPr="00365E0B" w:rsidRDefault="007272A1" w:rsidP="008B220B">
      <w:pPr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Développer le </w:t>
      </w:r>
      <w:r w:rsidR="008B220B" w:rsidRPr="00365E0B">
        <w:rPr>
          <w:rFonts w:ascii="Arial" w:hAnsi="Arial" w:cs="Arial"/>
          <w:lang w:val="fr-FR"/>
        </w:rPr>
        <w:t xml:space="preserve"> recyclage</w:t>
      </w:r>
      <w:r>
        <w:rPr>
          <w:rFonts w:ascii="Arial" w:hAnsi="Arial" w:cs="Arial"/>
          <w:lang w:val="fr-FR"/>
        </w:rPr>
        <w:t xml:space="preserve"> de nos déchets</w:t>
      </w:r>
      <w:r w:rsidR="00617736">
        <w:rPr>
          <w:rFonts w:ascii="Arial" w:hAnsi="Arial" w:cs="Arial"/>
          <w:lang w:val="fr-FR"/>
        </w:rPr>
        <w:t xml:space="preserve"> tout en les limitant</w:t>
      </w:r>
    </w:p>
    <w:p w14:paraId="01829881" w14:textId="482D1DE8" w:rsidR="008B220B" w:rsidRPr="00C82868" w:rsidRDefault="008B220B" w:rsidP="008B220B">
      <w:pPr>
        <w:numPr>
          <w:ilvl w:val="0"/>
          <w:numId w:val="7"/>
        </w:numPr>
        <w:jc w:val="both"/>
        <w:rPr>
          <w:rFonts w:ascii="Arial" w:hAnsi="Arial" w:cs="Arial"/>
          <w:highlight w:val="cyan"/>
          <w:lang w:val="fr-FR"/>
        </w:rPr>
      </w:pPr>
      <w:r w:rsidRPr="00C82868">
        <w:rPr>
          <w:rFonts w:ascii="Arial" w:hAnsi="Arial" w:cs="Arial"/>
          <w:highlight w:val="cyan"/>
          <w:lang w:val="fr-FR"/>
        </w:rPr>
        <w:t>Une démarche environnementale certifiée</w:t>
      </w:r>
      <w:r w:rsidR="0038437B">
        <w:rPr>
          <w:rFonts w:ascii="Arial" w:hAnsi="Arial" w:cs="Arial"/>
          <w:highlight w:val="cyan"/>
          <w:lang w:val="fr-FR"/>
        </w:rPr>
        <w:t xml:space="preserve"> ISO 14001</w:t>
      </w:r>
      <w:r w:rsidRPr="00C82868">
        <w:rPr>
          <w:rFonts w:ascii="Arial" w:hAnsi="Arial" w:cs="Arial"/>
          <w:highlight w:val="cyan"/>
          <w:lang w:val="fr-FR"/>
        </w:rPr>
        <w:t xml:space="preserve"> </w:t>
      </w:r>
      <w:r w:rsidR="0038437B">
        <w:rPr>
          <w:rFonts w:ascii="Arial" w:hAnsi="Arial" w:cs="Arial"/>
          <w:highlight w:val="cyan"/>
          <w:lang w:val="fr-FR"/>
        </w:rPr>
        <w:t>pour l’ensemble de nos activités</w:t>
      </w:r>
    </w:p>
    <w:p w14:paraId="0A214656" w14:textId="77777777" w:rsidR="008B220B" w:rsidRDefault="008B220B" w:rsidP="008B220B">
      <w:pPr>
        <w:jc w:val="both"/>
        <w:rPr>
          <w:rFonts w:ascii="Arial" w:hAnsi="Arial" w:cs="Arial"/>
          <w:lang w:val="fr-FR"/>
        </w:rPr>
      </w:pPr>
    </w:p>
    <w:p w14:paraId="1DAAAB03" w14:textId="77777777" w:rsidR="00617736" w:rsidRDefault="00617736" w:rsidP="008B220B">
      <w:pPr>
        <w:jc w:val="both"/>
        <w:rPr>
          <w:rFonts w:ascii="Arial" w:hAnsi="Arial" w:cs="Arial"/>
          <w:lang w:val="fr-FR"/>
        </w:rPr>
      </w:pPr>
    </w:p>
    <w:p w14:paraId="66FAC0DA" w14:textId="28509CCA" w:rsidR="00847DEA" w:rsidRDefault="00847DEA" w:rsidP="008B220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3 Achats </w:t>
      </w:r>
      <w:r w:rsidR="0038437B">
        <w:rPr>
          <w:rFonts w:ascii="Arial" w:hAnsi="Arial" w:cs="Arial"/>
          <w:lang w:val="fr-FR"/>
        </w:rPr>
        <w:t>R</w:t>
      </w:r>
      <w:r>
        <w:rPr>
          <w:rFonts w:ascii="Arial" w:hAnsi="Arial" w:cs="Arial"/>
          <w:lang w:val="fr-FR"/>
        </w:rPr>
        <w:t>esponsables</w:t>
      </w:r>
    </w:p>
    <w:p w14:paraId="60D22A50" w14:textId="4EF07069" w:rsidR="00847DEA" w:rsidRDefault="00847DEA" w:rsidP="008B220B">
      <w:pPr>
        <w:jc w:val="both"/>
        <w:rPr>
          <w:rFonts w:ascii="Arial" w:hAnsi="Arial" w:cs="Arial"/>
          <w:lang w:val="fr-FR"/>
        </w:rPr>
      </w:pPr>
    </w:p>
    <w:p w14:paraId="23ACDF5B" w14:textId="5D164B85" w:rsidR="00847DEA" w:rsidRDefault="00E363A5" w:rsidP="008B220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Nos partenaires et fournisseurs faisant partie intégrante de la réalisation de nos prestations </w:t>
      </w:r>
      <w:r w:rsidR="00077843">
        <w:rPr>
          <w:rFonts w:ascii="Arial" w:hAnsi="Arial" w:cs="Arial"/>
          <w:lang w:val="fr-FR"/>
        </w:rPr>
        <w:t xml:space="preserve">nous avons établi une démarche  d’achats intégrant l’ensemble des critères de la RSE (réduire les impact environnementaux et valoriser les Santé Sécurité au travail) </w:t>
      </w:r>
      <w:r w:rsidR="00847DEA" w:rsidRPr="00E363A5">
        <w:rPr>
          <w:rFonts w:ascii="Arial" w:hAnsi="Arial" w:cs="Arial"/>
          <w:highlight w:val="yellow"/>
          <w:lang w:val="fr-FR"/>
        </w:rPr>
        <w:t xml:space="preserve">A ce titre, nous les </w:t>
      </w:r>
      <w:r w:rsidRPr="00E363A5">
        <w:rPr>
          <w:rFonts w:ascii="Arial" w:hAnsi="Arial" w:cs="Arial"/>
          <w:highlight w:val="yellow"/>
          <w:lang w:val="fr-FR"/>
        </w:rPr>
        <w:t>intégrons dans notre panel fournisseurs</w:t>
      </w:r>
      <w:r w:rsidR="00847DEA" w:rsidRPr="00E363A5">
        <w:rPr>
          <w:rFonts w:ascii="Arial" w:hAnsi="Arial" w:cs="Arial"/>
          <w:highlight w:val="yellow"/>
          <w:lang w:val="fr-FR"/>
        </w:rPr>
        <w:t xml:space="preserve"> sur la base d</w:t>
      </w:r>
      <w:r w:rsidR="00077843" w:rsidRPr="00E363A5">
        <w:rPr>
          <w:rFonts w:ascii="Arial" w:hAnsi="Arial" w:cs="Arial"/>
          <w:highlight w:val="yellow"/>
          <w:lang w:val="fr-FR"/>
        </w:rPr>
        <w:t xml:space="preserve">’une démarche d’homologation qui intègre l’ensemble </w:t>
      </w:r>
      <w:r w:rsidRPr="00E363A5">
        <w:rPr>
          <w:rFonts w:ascii="Arial" w:hAnsi="Arial" w:cs="Arial"/>
          <w:highlight w:val="yellow"/>
          <w:lang w:val="fr-FR"/>
        </w:rPr>
        <w:t>de ces critères que nous évaluons à fréquence régulière</w:t>
      </w:r>
    </w:p>
    <w:p w14:paraId="5125FFCE" w14:textId="77777777" w:rsidR="00847DEA" w:rsidRDefault="00847DEA" w:rsidP="008B220B">
      <w:pPr>
        <w:jc w:val="both"/>
        <w:rPr>
          <w:rFonts w:ascii="Arial" w:hAnsi="Arial" w:cs="Arial"/>
          <w:lang w:val="fr-FR"/>
        </w:rPr>
      </w:pPr>
    </w:p>
    <w:p w14:paraId="7B25F4C2" w14:textId="351A2D88" w:rsidR="00847DEA" w:rsidRPr="007272A1" w:rsidRDefault="00847DEA" w:rsidP="008B220B">
      <w:pPr>
        <w:jc w:val="both"/>
        <w:rPr>
          <w:rFonts w:ascii="Arial" w:hAnsi="Arial" w:cs="Arial"/>
          <w:highlight w:val="green"/>
          <w:lang w:val="fr-FR"/>
        </w:rPr>
      </w:pPr>
      <w:r>
        <w:rPr>
          <w:rFonts w:ascii="Arial" w:hAnsi="Arial" w:cs="Arial"/>
          <w:lang w:val="fr-FR"/>
        </w:rPr>
        <w:t>4</w:t>
      </w:r>
      <w:r w:rsidRPr="007272A1">
        <w:rPr>
          <w:rFonts w:ascii="Arial" w:hAnsi="Arial" w:cs="Arial"/>
          <w:highlight w:val="green"/>
          <w:lang w:val="fr-FR"/>
        </w:rPr>
        <w:t>. Ethique des affaires</w:t>
      </w:r>
    </w:p>
    <w:p w14:paraId="7CAB46D0" w14:textId="77777777" w:rsidR="00847DEA" w:rsidRPr="007272A1" w:rsidRDefault="00847DEA" w:rsidP="008B220B">
      <w:pPr>
        <w:jc w:val="both"/>
        <w:rPr>
          <w:rFonts w:ascii="Arial" w:hAnsi="Arial" w:cs="Arial"/>
          <w:highlight w:val="green"/>
          <w:lang w:val="fr-FR"/>
        </w:rPr>
      </w:pPr>
    </w:p>
    <w:p w14:paraId="62B6C038" w14:textId="4EF8C533" w:rsidR="00077843" w:rsidRDefault="00077843" w:rsidP="008B220B">
      <w:pPr>
        <w:jc w:val="both"/>
        <w:rPr>
          <w:rFonts w:ascii="Arial" w:hAnsi="Arial" w:cs="Arial"/>
          <w:lang w:val="fr-FR"/>
        </w:rPr>
      </w:pPr>
      <w:r w:rsidRPr="007272A1">
        <w:rPr>
          <w:rFonts w:ascii="Arial" w:hAnsi="Arial" w:cs="Arial"/>
          <w:highlight w:val="green"/>
          <w:lang w:val="fr-FR"/>
        </w:rPr>
        <w:t>Dans</w:t>
      </w:r>
      <w:r>
        <w:rPr>
          <w:rFonts w:ascii="Arial" w:hAnsi="Arial" w:cs="Arial"/>
          <w:lang w:val="fr-FR"/>
        </w:rPr>
        <w:t xml:space="preserve"> </w:t>
      </w:r>
    </w:p>
    <w:p w14:paraId="7DF3D165" w14:textId="77777777" w:rsidR="00077843" w:rsidRDefault="00077843" w:rsidP="008B220B">
      <w:pPr>
        <w:jc w:val="both"/>
        <w:rPr>
          <w:rFonts w:ascii="Arial" w:hAnsi="Arial" w:cs="Arial"/>
          <w:lang w:val="fr-FR"/>
        </w:rPr>
      </w:pPr>
    </w:p>
    <w:p w14:paraId="18EAB881" w14:textId="77777777" w:rsidR="00847DEA" w:rsidRDefault="00847DEA" w:rsidP="008B220B">
      <w:pPr>
        <w:jc w:val="both"/>
        <w:rPr>
          <w:rFonts w:ascii="Arial" w:hAnsi="Arial" w:cs="Arial"/>
          <w:lang w:val="fr-FR"/>
        </w:rPr>
      </w:pPr>
    </w:p>
    <w:p w14:paraId="563A1266" w14:textId="55E47A43" w:rsidR="007272A1" w:rsidRPr="00D6006F" w:rsidRDefault="00E363A5" w:rsidP="007272A1">
      <w:pPr>
        <w:jc w:val="both"/>
        <w:rPr>
          <w:rFonts w:ascii="Arial" w:hAnsi="Arial" w:cs="Arial"/>
          <w:lang w:val="fr-FR"/>
        </w:rPr>
      </w:pPr>
      <w:r w:rsidRPr="00E363A5">
        <w:rPr>
          <w:rFonts w:ascii="Arial" w:hAnsi="Arial" w:cs="Arial"/>
          <w:highlight w:val="yellow"/>
          <w:lang w:val="fr-FR"/>
        </w:rPr>
        <w:t xml:space="preserve">L’ensemble de cette démarche RSE s’appuie sur notre Système de Management Intégré qui </w:t>
      </w:r>
      <w:r w:rsidR="007272A1">
        <w:rPr>
          <w:rFonts w:ascii="Arial" w:hAnsi="Arial" w:cs="Arial"/>
          <w:lang w:val="fr-FR"/>
        </w:rPr>
        <w:t xml:space="preserve">a pour mission  de </w:t>
      </w:r>
      <w:r w:rsidR="008B220B" w:rsidRPr="00365E0B">
        <w:rPr>
          <w:rFonts w:ascii="Arial" w:hAnsi="Arial" w:cs="Arial"/>
          <w:lang w:val="fr-FR"/>
        </w:rPr>
        <w:t>Pérenniser et développer les relations avec nos clients</w:t>
      </w:r>
      <w:r w:rsidR="007272A1">
        <w:rPr>
          <w:rFonts w:ascii="Arial" w:hAnsi="Arial" w:cs="Arial"/>
          <w:lang w:val="fr-FR"/>
        </w:rPr>
        <w:t>, tout en valorisant</w:t>
      </w:r>
      <w:r w:rsidR="008B220B" w:rsidRPr="00365E0B">
        <w:rPr>
          <w:rFonts w:ascii="Arial" w:hAnsi="Arial" w:cs="Arial"/>
          <w:lang w:val="fr-FR"/>
        </w:rPr>
        <w:t xml:space="preserve"> notre performance au service de l’excellence opérationnelle</w:t>
      </w:r>
      <w:r w:rsidR="007272A1">
        <w:rPr>
          <w:rFonts w:ascii="Arial" w:hAnsi="Arial" w:cs="Arial"/>
          <w:lang w:val="fr-FR"/>
        </w:rPr>
        <w:t>. Elle</w:t>
      </w:r>
    </w:p>
    <w:p w14:paraId="61CF39E9" w14:textId="36FF7317" w:rsidR="008B220B" w:rsidRPr="0038437B" w:rsidRDefault="008B220B" w:rsidP="008B220B">
      <w:pPr>
        <w:jc w:val="both"/>
        <w:rPr>
          <w:rFonts w:ascii="Arial" w:hAnsi="Arial" w:cs="Arial"/>
        </w:rPr>
      </w:pPr>
      <w:r w:rsidRPr="00D6006F">
        <w:rPr>
          <w:rFonts w:ascii="Arial" w:hAnsi="Arial" w:cs="Arial"/>
          <w:lang w:val="fr-FR"/>
        </w:rPr>
        <w:t xml:space="preserve"> s'inscrit dans la durée et dans le respect de la performance économique du Groupe.</w:t>
      </w:r>
      <w:r w:rsidR="0038437B">
        <w:rPr>
          <w:rFonts w:ascii="Arial" w:hAnsi="Arial" w:cs="Arial"/>
          <w:lang w:val="fr-FR"/>
        </w:rPr>
        <w:t xml:space="preserve"> </w:t>
      </w:r>
    </w:p>
    <w:p w14:paraId="65ED8672" w14:textId="77777777" w:rsidR="008B220B" w:rsidRDefault="008B220B" w:rsidP="008B220B">
      <w:pPr>
        <w:jc w:val="both"/>
        <w:rPr>
          <w:rFonts w:ascii="Arial" w:hAnsi="Arial" w:cs="Arial"/>
          <w:lang w:val="fr-FR"/>
        </w:rPr>
      </w:pPr>
    </w:p>
    <w:p w14:paraId="442F9473" w14:textId="705ED39F" w:rsidR="0038437B" w:rsidRDefault="0038437B" w:rsidP="0038437B">
      <w:pPr>
        <w:jc w:val="both"/>
        <w:rPr>
          <w:rFonts w:ascii="Arial" w:hAnsi="Arial" w:cs="Arial"/>
          <w:lang w:val="fr-FR"/>
        </w:rPr>
      </w:pPr>
      <w:r w:rsidRPr="00365E0B">
        <w:rPr>
          <w:rFonts w:ascii="Arial" w:hAnsi="Arial" w:cs="Arial"/>
          <w:lang w:val="fr-FR"/>
        </w:rPr>
        <w:t xml:space="preserve">Portées par leurs valeurs communes : </w:t>
      </w:r>
      <w:r>
        <w:rPr>
          <w:rFonts w:ascii="Arial" w:hAnsi="Arial" w:cs="Arial"/>
          <w:lang w:val="fr-FR"/>
        </w:rPr>
        <w:t>l’Engagement, la Solidarité, la Responsabilité et le Respect</w:t>
      </w:r>
      <w:r w:rsidRPr="00365E0B">
        <w:rPr>
          <w:rFonts w:ascii="Arial" w:hAnsi="Arial" w:cs="Arial"/>
          <w:lang w:val="fr-FR"/>
        </w:rPr>
        <w:t>, les équipes de QUALITAIR&amp;SEA s’impliquent au quotidien pour pérenniser ce modèle unique et faire de la Responsabilité Sociétale de l’Entreprise (RSE) un levier de progrès et de performance.</w:t>
      </w:r>
      <w:r>
        <w:rPr>
          <w:rFonts w:ascii="Arial" w:hAnsi="Arial" w:cs="Arial"/>
          <w:lang w:val="fr-FR"/>
        </w:rPr>
        <w:t xml:space="preserve"> </w:t>
      </w:r>
    </w:p>
    <w:p w14:paraId="6C318E5E" w14:textId="77777777" w:rsidR="0038437B" w:rsidRDefault="0038437B" w:rsidP="008B220B">
      <w:pPr>
        <w:jc w:val="both"/>
        <w:rPr>
          <w:rFonts w:ascii="Arial" w:hAnsi="Arial" w:cs="Arial"/>
          <w:lang w:val="fr-FR"/>
        </w:rPr>
      </w:pPr>
    </w:p>
    <w:p w14:paraId="644BA558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45130A51" w14:textId="77777777" w:rsidR="008B220B" w:rsidRPr="00365E0B" w:rsidRDefault="008B220B" w:rsidP="008B220B">
      <w:pPr>
        <w:jc w:val="both"/>
        <w:rPr>
          <w:rFonts w:ascii="Arial" w:hAnsi="Arial" w:cs="Arial"/>
          <w:lang w:val="fr-FR"/>
        </w:rPr>
      </w:pPr>
    </w:p>
    <w:p w14:paraId="067FAE1B" w14:textId="77777777" w:rsidR="008B220B" w:rsidRPr="00CF38DC" w:rsidRDefault="008B220B" w:rsidP="008B220B">
      <w:pPr>
        <w:jc w:val="both"/>
        <w:rPr>
          <w:rFonts w:ascii="Arial" w:hAnsi="Arial" w:cs="Arial"/>
          <w:lang w:val="fr-FR"/>
        </w:rPr>
      </w:pPr>
      <w:r w:rsidRPr="00CF38DC">
        <w:rPr>
          <w:rFonts w:ascii="Arial" w:hAnsi="Arial" w:cs="Arial"/>
          <w:lang w:val="fr-FR"/>
        </w:rPr>
        <w:t>Signatures xx</w:t>
      </w:r>
    </w:p>
    <w:p w14:paraId="739FECA5" w14:textId="7F73FDF1" w:rsidR="007335C9" w:rsidRDefault="007335C9" w:rsidP="002D12C1">
      <w:pPr>
        <w:tabs>
          <w:tab w:val="left" w:pos="1200"/>
        </w:tabs>
      </w:pPr>
    </w:p>
    <w:p w14:paraId="1FE2100C" w14:textId="3E8E5BD3" w:rsidR="00C82868" w:rsidRDefault="00C82868" w:rsidP="002D12C1">
      <w:pPr>
        <w:tabs>
          <w:tab w:val="left" w:pos="1200"/>
        </w:tabs>
      </w:pPr>
    </w:p>
    <w:p w14:paraId="766581B8" w14:textId="22681B4D" w:rsidR="00C82868" w:rsidRPr="002D12C1" w:rsidRDefault="00C82868" w:rsidP="002D12C1">
      <w:pPr>
        <w:tabs>
          <w:tab w:val="left" w:pos="1200"/>
        </w:tabs>
      </w:pPr>
    </w:p>
    <w:sectPr w:rsidR="00C82868" w:rsidRPr="002D12C1" w:rsidSect="003A30AE">
      <w:headerReference w:type="default" r:id="rId8"/>
      <w:footerReference w:type="default" r:id="rId9"/>
      <w:pgSz w:w="11900" w:h="16840" w:code="9"/>
      <w:pgMar w:top="1440" w:right="1247" w:bottom="1560" w:left="872" w:header="45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EB76" w14:textId="77777777" w:rsidR="00D6522A" w:rsidRDefault="00D6522A" w:rsidP="007335C9">
      <w:r>
        <w:separator/>
      </w:r>
    </w:p>
  </w:endnote>
  <w:endnote w:type="continuationSeparator" w:id="0">
    <w:p w14:paraId="5B512513" w14:textId="77777777" w:rsidR="00D6522A" w:rsidRDefault="00D6522A" w:rsidP="007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FrutigerLTStd-Light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F27D" w14:textId="548B964A" w:rsidR="00826655" w:rsidRPr="006E6DC1" w:rsidRDefault="0053461D" w:rsidP="00145FFF">
    <w:pPr>
      <w:pStyle w:val="BasicParagraph"/>
      <w:spacing w:line="240" w:lineRule="auto"/>
      <w:ind w:left="-221" w:right="-1045" w:hanging="772"/>
      <w:jc w:val="center"/>
      <w:rPr>
        <w:rFonts w:ascii="FrutigerLTStd-LightCn" w:hAnsi="FrutigerLTStd-LightCn" w:cs="FrutigerLTStd-LightCn"/>
        <w:color w:val="0028B7"/>
        <w:sz w:val="13"/>
        <w:szCs w:val="13"/>
      </w:rPr>
    </w:pPr>
    <w:r>
      <w:rPr>
        <w:rFonts w:ascii="FrutigerLTStd-LightCn" w:hAnsi="FrutigerLTStd-LightCn" w:cs="FrutigerLTStd-LightCn"/>
        <w:color w:val="0028B7"/>
        <w:sz w:val="13"/>
        <w:szCs w:val="13"/>
      </w:rPr>
      <w:t xml:space="preserve">    </w:t>
    </w:r>
    <w:r w:rsidR="00282FF5">
      <w:rPr>
        <w:rFonts w:ascii="FrutigerLTStd-LightCn" w:hAnsi="FrutigerLTStd-LightCn" w:cs="FrutigerLTStd-LightCn"/>
        <w:color w:val="0028B7"/>
        <w:sz w:val="13"/>
        <w:szCs w:val="13"/>
      </w:rPr>
      <w:t xml:space="preserve"> </w:t>
    </w:r>
    <w:r w:rsidR="00434584">
      <w:rPr>
        <w:rFonts w:ascii="FrutigerLTStd-LightCn" w:hAnsi="FrutigerLTStd-LightCn" w:cs="FrutigerLTStd-LightCn"/>
        <w:color w:val="0028B7"/>
        <w:sz w:val="13"/>
        <w:szCs w:val="13"/>
      </w:rPr>
      <w:t xml:space="preserve">     </w:t>
    </w:r>
    <w:r w:rsidR="00282FF5">
      <w:rPr>
        <w:rFonts w:ascii="FrutigerLTStd-LightCn" w:hAnsi="FrutigerLTStd-LightCn" w:cs="FrutigerLTStd-LightCn"/>
        <w:color w:val="0028B7"/>
        <w:sz w:val="13"/>
        <w:szCs w:val="13"/>
      </w:rPr>
      <w:t xml:space="preserve">       </w:t>
    </w:r>
    <w:r w:rsidR="00145FFF">
      <w:rPr>
        <w:rFonts w:ascii="FrutigerLTStd-LightCn" w:hAnsi="FrutigerLTStd-LightCn" w:cs="FrutigerLTStd-LightCn"/>
        <w:noProof/>
        <w:color w:val="0028B7"/>
        <w:sz w:val="13"/>
        <w:szCs w:val="13"/>
      </w:rPr>
      <w:drawing>
        <wp:inline distT="0" distB="0" distL="0" distR="0" wp14:anchorId="24EA91A1" wp14:editId="79448C37">
          <wp:extent cx="7159475" cy="396000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9475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9700" w14:textId="55C40ECB" w:rsidR="007A3F83" w:rsidRDefault="00D25973" w:rsidP="00D25973">
    <w:pPr>
      <w:pStyle w:val="Pieddepage"/>
      <w:ind w:right="-477" w:firstLine="720"/>
      <w:rPr>
        <w:rFonts w:ascii="Lato" w:hAnsi="Lato" w:cs="Lato"/>
        <w:noProof/>
        <w:color w:val="FF9F00"/>
        <w:spacing w:val="5"/>
        <w:sz w:val="12"/>
        <w:szCs w:val="12"/>
        <w:lang w:eastAsia="fr-FR"/>
      </w:rPr>
    </w:pPr>
    <w:r>
      <w:rPr>
        <w:rFonts w:ascii="Lato" w:hAnsi="Lato" w:cs="Lato"/>
        <w:noProof/>
        <w:color w:val="FF9F00"/>
        <w:spacing w:val="5"/>
        <w:sz w:val="12"/>
        <w:szCs w:val="12"/>
        <w:lang w:eastAsia="fr-FR"/>
      </w:rPr>
      <w:t xml:space="preserve">                                                                                     </w:t>
    </w:r>
    <w:r>
      <w:rPr>
        <w:rFonts w:ascii="Lato" w:hAnsi="Lato" w:cs="Lato"/>
        <w:noProof/>
        <w:color w:val="FF9F00"/>
        <w:spacing w:val="5"/>
        <w:sz w:val="12"/>
        <w:szCs w:val="12"/>
        <w:lang w:eastAsia="fr-FR"/>
      </w:rPr>
      <w:drawing>
        <wp:inline distT="0" distB="0" distL="0" distR="0" wp14:anchorId="416B5674" wp14:editId="1977B324">
          <wp:extent cx="1168841" cy="109058"/>
          <wp:effectExtent l="0" t="0" r="0" b="5715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Letterhead_HEAD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49"/>
                  <a:stretch/>
                </pic:blipFill>
                <pic:spPr bwMode="auto">
                  <a:xfrm>
                    <a:off x="0" y="0"/>
                    <a:ext cx="1220628" cy="11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78627A" w14:textId="77777777" w:rsidR="00145FFF" w:rsidRDefault="00145FFF" w:rsidP="00D25973">
    <w:pPr>
      <w:pStyle w:val="Pieddepage"/>
      <w:ind w:right="-477" w:firstLine="720"/>
      <w:rPr>
        <w:rFonts w:ascii="Lato" w:hAnsi="Lato" w:cs="Lato"/>
        <w:noProof/>
        <w:color w:val="FF9F00"/>
        <w:spacing w:val="5"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9F92" w14:textId="77777777" w:rsidR="00D6522A" w:rsidRDefault="00D6522A" w:rsidP="007335C9">
      <w:r>
        <w:separator/>
      </w:r>
    </w:p>
  </w:footnote>
  <w:footnote w:type="continuationSeparator" w:id="0">
    <w:p w14:paraId="213A252A" w14:textId="77777777" w:rsidR="00D6522A" w:rsidRDefault="00D6522A" w:rsidP="0073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1E64" w14:textId="0716E3A4" w:rsidR="007A3F83" w:rsidRDefault="00EE35D3" w:rsidP="00EE35D3">
    <w:pPr>
      <w:pStyle w:val="BasicParagraph"/>
      <w:ind w:left="284" w:right="-1186" w:hanging="992"/>
      <w:rPr>
        <w:rFonts w:ascii="Lato" w:hAnsi="Lato" w:cs="Lato"/>
        <w:color w:val="FF9F00"/>
        <w:spacing w:val="5"/>
        <w:sz w:val="12"/>
        <w:szCs w:val="12"/>
      </w:rPr>
    </w:pPr>
    <w:r>
      <w:rPr>
        <w:vertAlign w:val="subscript"/>
      </w:rPr>
      <w:t xml:space="preserve">                   </w:t>
    </w:r>
    <w:r>
      <w:rPr>
        <w:noProof/>
        <w:vertAlign w:val="subscript"/>
      </w:rPr>
      <w:drawing>
        <wp:inline distT="0" distB="0" distL="0" distR="0" wp14:anchorId="7D8A534D" wp14:editId="119C0E7B">
          <wp:extent cx="2383675" cy="438912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035" cy="457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3F83">
      <w:rPr>
        <w:vertAlign w:val="subscript"/>
      </w:rPr>
      <w:t xml:space="preserve">                   </w:t>
    </w:r>
    <w:r>
      <w:rPr>
        <w:vertAlign w:val="subscript"/>
      </w:rPr>
      <w:t xml:space="preserve">                                </w:t>
    </w:r>
    <w:r w:rsidR="007A3F83">
      <w:rPr>
        <w:vertAlign w:val="subscript"/>
      </w:rPr>
      <w:t xml:space="preserve"> </w:t>
    </w:r>
    <w:r>
      <w:rPr>
        <w:vertAlign w:val="subscript"/>
      </w:rPr>
      <w:t xml:space="preserve">                                                  </w:t>
    </w:r>
    <w:r w:rsidR="007A3F83">
      <w:rPr>
        <w:vertAlign w:val="subscript"/>
      </w:rPr>
      <w:t xml:space="preserve">   </w:t>
    </w:r>
  </w:p>
  <w:p w14:paraId="69FE9534" w14:textId="77777777" w:rsidR="007335C9" w:rsidRPr="007A3F83" w:rsidRDefault="007335C9" w:rsidP="007A3F83">
    <w:pPr>
      <w:pStyle w:val="En-tte"/>
      <w:tabs>
        <w:tab w:val="left" w:pos="4536"/>
      </w:tabs>
      <w:ind w:right="-113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228"/>
    <w:multiLevelType w:val="hybridMultilevel"/>
    <w:tmpl w:val="8E003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6EEB"/>
    <w:multiLevelType w:val="hybridMultilevel"/>
    <w:tmpl w:val="050C0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4A76"/>
    <w:multiLevelType w:val="hybridMultilevel"/>
    <w:tmpl w:val="C7A82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0636"/>
    <w:multiLevelType w:val="hybridMultilevel"/>
    <w:tmpl w:val="B68A7380"/>
    <w:lvl w:ilvl="0" w:tplc="CD26E358">
      <w:numFmt w:val="bullet"/>
      <w:lvlText w:val="•"/>
      <w:lvlJc w:val="left"/>
      <w:pPr>
        <w:ind w:left="700" w:hanging="70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E0A3B"/>
    <w:multiLevelType w:val="hybridMultilevel"/>
    <w:tmpl w:val="4D1C9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5BDF"/>
    <w:multiLevelType w:val="hybridMultilevel"/>
    <w:tmpl w:val="97B0D4D6"/>
    <w:lvl w:ilvl="0" w:tplc="B60EA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AD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7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E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E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8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0F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0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2964CE"/>
    <w:multiLevelType w:val="hybridMultilevel"/>
    <w:tmpl w:val="DC068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7CF8"/>
    <w:multiLevelType w:val="hybridMultilevel"/>
    <w:tmpl w:val="293A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2478">
    <w:abstractNumId w:val="3"/>
  </w:num>
  <w:num w:numId="2" w16cid:durableId="598829110">
    <w:abstractNumId w:val="7"/>
  </w:num>
  <w:num w:numId="3" w16cid:durableId="804782447">
    <w:abstractNumId w:val="2"/>
  </w:num>
  <w:num w:numId="4" w16cid:durableId="31349944">
    <w:abstractNumId w:val="6"/>
  </w:num>
  <w:num w:numId="5" w16cid:durableId="1592737427">
    <w:abstractNumId w:val="4"/>
  </w:num>
  <w:num w:numId="6" w16cid:durableId="1442796283">
    <w:abstractNumId w:val="1"/>
  </w:num>
  <w:num w:numId="7" w16cid:durableId="1393112902">
    <w:abstractNumId w:val="5"/>
  </w:num>
  <w:num w:numId="8" w16cid:durableId="21917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C9"/>
    <w:rsid w:val="00077843"/>
    <w:rsid w:val="000860F2"/>
    <w:rsid w:val="00145FFF"/>
    <w:rsid w:val="002755ED"/>
    <w:rsid w:val="00282FF5"/>
    <w:rsid w:val="002D12C1"/>
    <w:rsid w:val="002D6D02"/>
    <w:rsid w:val="00350A0C"/>
    <w:rsid w:val="0038437B"/>
    <w:rsid w:val="003A30AE"/>
    <w:rsid w:val="003E6A27"/>
    <w:rsid w:val="003F649E"/>
    <w:rsid w:val="00434584"/>
    <w:rsid w:val="004D24C9"/>
    <w:rsid w:val="0053461D"/>
    <w:rsid w:val="00617736"/>
    <w:rsid w:val="006432C6"/>
    <w:rsid w:val="006E6DC1"/>
    <w:rsid w:val="00710905"/>
    <w:rsid w:val="007272A1"/>
    <w:rsid w:val="007335C9"/>
    <w:rsid w:val="007A3F83"/>
    <w:rsid w:val="00826655"/>
    <w:rsid w:val="00847DEA"/>
    <w:rsid w:val="008A10D6"/>
    <w:rsid w:val="008B220B"/>
    <w:rsid w:val="009C2749"/>
    <w:rsid w:val="00A20F64"/>
    <w:rsid w:val="00AA12E0"/>
    <w:rsid w:val="00AB6B7A"/>
    <w:rsid w:val="00BC3F69"/>
    <w:rsid w:val="00C82868"/>
    <w:rsid w:val="00CB5835"/>
    <w:rsid w:val="00D25973"/>
    <w:rsid w:val="00D6522A"/>
    <w:rsid w:val="00DA7D87"/>
    <w:rsid w:val="00E363A5"/>
    <w:rsid w:val="00E575B3"/>
    <w:rsid w:val="00EE08F5"/>
    <w:rsid w:val="00EE0C6B"/>
    <w:rsid w:val="00EE35D3"/>
    <w:rsid w:val="00F241B7"/>
    <w:rsid w:val="00F34B9D"/>
    <w:rsid w:val="00F676A9"/>
    <w:rsid w:val="00FB1D6C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1992F"/>
  <w15:docId w15:val="{6F654E70-CE35-43D2-9B60-883E3E5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B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35C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335C9"/>
  </w:style>
  <w:style w:type="paragraph" w:styleId="Pieddepage">
    <w:name w:val="footer"/>
    <w:basedOn w:val="Normal"/>
    <w:link w:val="PieddepageCar"/>
    <w:uiPriority w:val="99"/>
    <w:unhideWhenUsed/>
    <w:rsid w:val="007335C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5C9"/>
  </w:style>
  <w:style w:type="paragraph" w:styleId="Textebrut">
    <w:name w:val="Plain Text"/>
    <w:basedOn w:val="Normal"/>
    <w:link w:val="TextebrutCar"/>
    <w:uiPriority w:val="99"/>
    <w:unhideWhenUsed/>
    <w:rsid w:val="007A3F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A3F83"/>
    <w:rPr>
      <w:rFonts w:ascii="Consolas" w:hAnsi="Consolas" w:cs="Consolas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7A3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A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41B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E0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08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08F5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0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08F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326CA-0799-484A-B3DA-0A86F5D0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NEOCLES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Valerie ROUGEOT</cp:lastModifiedBy>
  <cp:revision>3</cp:revision>
  <cp:lastPrinted>2022-12-15T14:25:00Z</cp:lastPrinted>
  <dcterms:created xsi:type="dcterms:W3CDTF">2023-04-03T16:07:00Z</dcterms:created>
  <dcterms:modified xsi:type="dcterms:W3CDTF">2023-04-04T07:57:00Z</dcterms:modified>
</cp:coreProperties>
</file>